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5232" w14:textId="7B14E430" w:rsidR="00EA50F7" w:rsidRPr="00EA50F7" w:rsidRDefault="006E194A" w:rsidP="00EA50F7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>Α</w:t>
      </w:r>
      <w:r w:rsidR="00EA50F7" w:rsidRPr="00EA50F7"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 xml:space="preserve">ΝΩΤΑΤΟ ΔΙΚΑΣΤΗΡΙΟ ΚΥΠΡΟΥ </w:t>
      </w:r>
    </w:p>
    <w:p w14:paraId="10452A2C" w14:textId="77777777" w:rsidR="00EA50F7" w:rsidRPr="00EA50F7" w:rsidRDefault="00EA50F7" w:rsidP="00EA50F7">
      <w:pPr>
        <w:spacing w:line="276" w:lineRule="auto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>ΔΕΥΤΕΡΟΒΑΘΜΙΑ ΔΙΚΑΙΟΔΟΣΙΑ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 xml:space="preserve">    </w:t>
      </w:r>
    </w:p>
    <w:p w14:paraId="486FA3F0" w14:textId="4A85B532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>ΠΟΛΙΤΙΚΗ ΕΦΕΣΗ ΑΡ. 57/2014</w:t>
      </w:r>
    </w:p>
    <w:p w14:paraId="7DF112BD" w14:textId="77777777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</w:p>
    <w:p w14:paraId="2468D3B9" w14:textId="6CF8C501" w:rsidR="00EA50F7" w:rsidRPr="00EA50F7" w:rsidRDefault="00EA50F7" w:rsidP="00EA50F7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>11 Σεπτεμβρίου, 2023</w:t>
      </w:r>
    </w:p>
    <w:p w14:paraId="648F2BCF" w14:textId="77777777" w:rsidR="00EA50F7" w:rsidRPr="00EA50F7" w:rsidRDefault="00EA50F7" w:rsidP="00EA50F7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  <w:lang w:val="el-GR"/>
        </w:rPr>
      </w:pPr>
    </w:p>
    <w:p w14:paraId="6390889A" w14:textId="77777777" w:rsidR="00EA50F7" w:rsidRPr="00EA50F7" w:rsidRDefault="00EA50F7" w:rsidP="00EA50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[Γ.N. ΓΙΑΣΕΜΗ,  Λ. ΔΗΜΗΤΡΙΑΔΟΥ-ΑΝΔΡΕΟΥ, Α. ΔΑΥΙΔ, Δ/ΣΤΕΣ]</w:t>
      </w:r>
    </w:p>
    <w:p w14:paraId="3AD56512" w14:textId="77777777" w:rsidR="00EA50F7" w:rsidRPr="00EA50F7" w:rsidRDefault="00EA50F7" w:rsidP="00EA50F7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</w:rPr>
      </w:pPr>
    </w:p>
    <w:p w14:paraId="27933750" w14:textId="77777777" w:rsidR="00EA50F7" w:rsidRPr="00EA50F7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</w:p>
    <w:p w14:paraId="55BDAE62" w14:textId="63E21B78" w:rsidR="00EA50F7" w:rsidRPr="00EA50F7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  <w:r w:rsidRPr="00EA50F7"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  <w:t>ΑΛΕΚΑ ΠΑΠΑΚΟΚΚΙΝΟΥ</w:t>
      </w:r>
    </w:p>
    <w:p w14:paraId="68D7D9E3" w14:textId="4B933EA4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proofErr w:type="spellStart"/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Εφεσείουσα</w:t>
      </w:r>
      <w:proofErr w:type="spellEnd"/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/</w:t>
      </w:r>
      <w:proofErr w:type="spellStart"/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Αιτήτρια</w:t>
      </w:r>
      <w:proofErr w:type="spellEnd"/>
    </w:p>
    <w:p w14:paraId="3BCED612" w14:textId="77777777" w:rsidR="00EA50F7" w:rsidRPr="00EA50F7" w:rsidRDefault="00EA50F7" w:rsidP="00EA50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l-GR"/>
        </w:rPr>
        <w:t>ΚΑ</w:t>
      </w:r>
      <w:r w:rsidRPr="00EA50F7"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</w:rPr>
        <w:t>I</w:t>
      </w:r>
    </w:p>
    <w:p w14:paraId="08F74D01" w14:textId="77777777" w:rsidR="00EA50F7" w:rsidRPr="00EA50F7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l-GR"/>
        </w:rPr>
      </w:pPr>
    </w:p>
    <w:p w14:paraId="1251D863" w14:textId="60C1918F" w:rsidR="00EA50F7" w:rsidRPr="00EA50F7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  <w:r w:rsidRPr="00EA50F7"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  <w:t>ΕΤΑΙΡΕΙΑ ΓΕΩ. ΠΑΥΛΙΔΗΣ ΚΑΙ ΑΡΑΟΥΖΟΣ ΛΤΔ</w:t>
      </w:r>
    </w:p>
    <w:p w14:paraId="68E70A34" w14:textId="7F9B7693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Εφεσίβλητης/Καθ’  ης η Αίτηση</w:t>
      </w:r>
    </w:p>
    <w:p w14:paraId="027F6E98" w14:textId="77777777" w:rsidR="00EA50F7" w:rsidRPr="00EA50F7" w:rsidRDefault="00EA50F7" w:rsidP="00EA50F7">
      <w:pPr>
        <w:spacing w:line="276" w:lineRule="auto"/>
        <w:jc w:val="center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------------------------------</w:t>
      </w:r>
    </w:p>
    <w:p w14:paraId="6DC280CD" w14:textId="77777777" w:rsidR="00EA50F7" w:rsidRPr="00EA50F7" w:rsidRDefault="00EA50F7" w:rsidP="00EA50F7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59D43288" w14:textId="0592EFE7" w:rsidR="00EA50F7" w:rsidRPr="00EA50F7" w:rsidRDefault="00EA50F7" w:rsidP="007A7536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Α. </w:t>
      </w:r>
      <w:proofErr w:type="spellStart"/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Παπακόκκινου</w:t>
      </w:r>
      <w:proofErr w:type="spellEnd"/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(κα)</w:t>
      </w:r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προσωπικά και για Αλέκα </w:t>
      </w:r>
      <w:proofErr w:type="spellStart"/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Παπακόκκινου</w:t>
      </w:r>
      <w:proofErr w:type="spellEnd"/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ΔΕΠΕ,</w:t>
      </w: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</w:t>
      </w:r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γ</w:t>
      </w: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ια </w:t>
      </w:r>
      <w:proofErr w:type="spellStart"/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Εφεσείουσα</w:t>
      </w:r>
      <w:proofErr w:type="spellEnd"/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/</w:t>
      </w:r>
      <w:proofErr w:type="spellStart"/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Αιτήτρια</w:t>
      </w:r>
      <w:proofErr w:type="spellEnd"/>
    </w:p>
    <w:p w14:paraId="3CA37821" w14:textId="5614A783" w:rsidR="00EA50F7" w:rsidRPr="00EA50F7" w:rsidRDefault="00AA20F6" w:rsidP="007A7536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Κ. </w:t>
      </w:r>
      <w:proofErr w:type="spellStart"/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Μασουρής</w:t>
      </w:r>
      <w:proofErr w:type="spellEnd"/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με Π. Πασχαλίδη, για Κλεόπας &amp; Κλεόπας ΔΕΠΕ,</w:t>
      </w:r>
      <w:r w:rsidR="00B97288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</w:t>
      </w:r>
      <w:r w:rsidR="00EA50F7"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για Εφεσίβλητ</w:t>
      </w:r>
      <w:r w:rsidR="00B97288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η/Καθ’ ης η αίτηση</w:t>
      </w:r>
    </w:p>
    <w:p w14:paraId="664452F7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t>----------------------------</w:t>
      </w:r>
    </w:p>
    <w:p w14:paraId="6BDAF67C" w14:textId="77777777" w:rsidR="00B97288" w:rsidRDefault="00B97288" w:rsidP="007A753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14:paraId="662FCAC9" w14:textId="4B35D937" w:rsidR="00EA50F7" w:rsidRPr="00EA50F7" w:rsidRDefault="00EA50F7" w:rsidP="007A753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Αίτηση </w:t>
      </w:r>
      <w:proofErr w:type="spellStart"/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ημερ</w:t>
      </w:r>
      <w:proofErr w:type="spellEnd"/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. 6.5.2022 </w:t>
      </w:r>
    </w:p>
    <w:p w14:paraId="5AF3BBD0" w14:textId="77777777" w:rsidR="00EA50F7" w:rsidRPr="00EA50F7" w:rsidRDefault="00EA50F7" w:rsidP="007A753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360ED" w14:textId="6FE262C3" w:rsidR="00EA50F7" w:rsidRPr="00EA50F7" w:rsidRDefault="00EA50F7" w:rsidP="007A753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b/>
          <w:sz w:val="28"/>
          <w:szCs w:val="28"/>
        </w:rPr>
        <w:t>ΓΙΑΣΕΜΗΣ, Δ.:</w:t>
      </w:r>
      <w:r w:rsidRPr="00EA50F7">
        <w:rPr>
          <w:rFonts w:ascii="Times New Roman" w:hAnsi="Times New Roman" w:cs="Times New Roman"/>
          <w:sz w:val="28"/>
          <w:szCs w:val="28"/>
        </w:rPr>
        <w:t xml:space="preserve"> Η απόφαση του Δικαστηρίου είναι ομόφωνη.</w:t>
      </w:r>
    </w:p>
    <w:p w14:paraId="152A511F" w14:textId="77777777" w:rsidR="00EA50F7" w:rsidRPr="00EA50F7" w:rsidRDefault="00EA50F7" w:rsidP="007A753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-----------------------------</w:t>
      </w:r>
    </w:p>
    <w:p w14:paraId="1376D0C1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50334252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Α Π Ο Φ Α Σ Η</w:t>
      </w:r>
    </w:p>
    <w:p w14:paraId="59842532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(Απευθείας από την Έδρα)</w:t>
      </w:r>
    </w:p>
    <w:p w14:paraId="3D93CE19" w14:textId="77777777" w:rsidR="00EA50F7" w:rsidRPr="00EA50F7" w:rsidRDefault="00EA50F7" w:rsidP="00EA50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4178642D" w14:textId="375EBAA8" w:rsidR="009D04F1" w:rsidRPr="00EA50F7" w:rsidRDefault="00EA50F7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ΓΙΑΣΕΜΗΣ, Δ.  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Η παρούσα αίτηση αφορά αίτημα της </w:t>
      </w:r>
      <w:proofErr w:type="spellStart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>εφεσείουσας</w:t>
      </w:r>
      <w:proofErr w:type="spellEnd"/>
      <w:r w:rsidR="00AE1EC3" w:rsidRPr="00AE1EC3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(η </w:t>
      </w:r>
      <w:proofErr w:type="spellStart"/>
      <w:r w:rsidR="00FE30A6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="00FE30A6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AE1EC3" w:rsidRPr="00AE1EC3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για </w:t>
      </w:r>
      <w:proofErr w:type="spellStart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>επανάνοιγμα</w:t>
      </w:r>
      <w:proofErr w:type="spellEnd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="00A76C74" w:rsidRPr="00EA50F7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ολιτικής Έφεσης </w:t>
      </w:r>
      <w:proofErr w:type="spellStart"/>
      <w:r w:rsidR="00A76C74">
        <w:rPr>
          <w:rFonts w:ascii="Times New Roman" w:hAnsi="Times New Roman" w:cs="Times New Roman"/>
          <w:sz w:val="28"/>
          <w:szCs w:val="28"/>
          <w:lang w:val="el-GR"/>
        </w:rPr>
        <w:t>αρ</w:t>
      </w:r>
      <w:proofErr w:type="spellEnd"/>
      <w:r w:rsidR="00A76C74">
        <w:rPr>
          <w:rFonts w:ascii="Times New Roman" w:hAnsi="Times New Roman" w:cs="Times New Roman"/>
          <w:sz w:val="28"/>
          <w:szCs w:val="28"/>
          <w:lang w:val="el-GR"/>
        </w:rPr>
        <w:t>. 57/2</w:t>
      </w:r>
      <w:r w:rsidR="00A76C74" w:rsidRPr="00EA50F7">
        <w:rPr>
          <w:rFonts w:ascii="Times New Roman" w:hAnsi="Times New Roman" w:cs="Times New Roman"/>
          <w:sz w:val="28"/>
          <w:szCs w:val="28"/>
          <w:lang w:val="el-GR"/>
        </w:rPr>
        <w:t>014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μετά από 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απόφαση που εκδόθηκε σε αυτή στις 25.1.2022.  Με την εν λόγω απόφαση, απορρίφθηκε η αγωγή </w:t>
      </w:r>
      <w:proofErr w:type="spellStart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>αρ</w:t>
      </w:r>
      <w:proofErr w:type="spellEnd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. 5035/2008 του Επαρχιακού Δικαστηρίου Λευκωσίας της </w:t>
      </w:r>
      <w:proofErr w:type="spellStart"/>
      <w:r w:rsidR="00FE30A6">
        <w:rPr>
          <w:rFonts w:ascii="Times New Roman" w:hAnsi="Times New Roman" w:cs="Times New Roman"/>
          <w:sz w:val="28"/>
          <w:szCs w:val="28"/>
          <w:lang w:val="el-GR"/>
        </w:rPr>
        <w:t>αιτήτριας</w:t>
      </w:r>
      <w:proofErr w:type="spellEnd"/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>κατά των καθ’  ων η αίτηση στην υπό  εξέταση αίτηση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, εφεσίβλητων στην έφεση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. Σημειώνεται πως με την αγωγή η </w:t>
      </w:r>
      <w:proofErr w:type="spellStart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απαιτούσε από τους καθ’  ων η αίτηση την καταβολή ποσού Λ.Κ.6.700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ως αποζημίωση για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 xml:space="preserve"> την</w:t>
      </w:r>
      <w:r w:rsidR="00C663D2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παράβαση συμφωνίας αγοραπωλησίας ενός αυτοκινήτου.  </w:t>
      </w:r>
    </w:p>
    <w:p w14:paraId="3A9BB971" w14:textId="0325EC10" w:rsidR="00E714AC" w:rsidRPr="00EA50F7" w:rsidRDefault="00E714AC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0DDC447" w14:textId="5CA39010" w:rsidR="00E714AC" w:rsidRPr="00EA50F7" w:rsidRDefault="00E714AC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Προς το σκοπό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επανανοίγματος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της έφεσης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η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 xml:space="preserve">προβάλλει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ότι υπήρξε παραβίαση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αρχής της 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>δίκαιης δίκης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, ως εκ της συμμετοχής στο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Εφετείο που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 την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εξεδίκασε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ου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Δικαστή Τ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>εύκρο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Οικονόμου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81D22" w:rsidRPr="007A7536">
        <w:rPr>
          <w:rFonts w:ascii="Times New Roman" w:hAnsi="Times New Roman" w:cs="Times New Roman"/>
          <w:sz w:val="28"/>
          <w:szCs w:val="28"/>
          <w:lang w:val="el-GR"/>
        </w:rPr>
        <w:t>Συγκεκριμένα</w:t>
      </w:r>
      <w:r w:rsidR="00AA20F6" w:rsidRPr="007A753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81D22"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C74"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διατείνεται ότι ο Δικαστής Οικονόμου, κ</w:t>
      </w:r>
      <w:r w:rsidR="00781D22" w:rsidRPr="007A7536">
        <w:rPr>
          <w:rFonts w:ascii="Times New Roman" w:hAnsi="Times New Roman" w:cs="Times New Roman"/>
          <w:sz w:val="28"/>
          <w:szCs w:val="28"/>
          <w:lang w:val="el-GR"/>
        </w:rPr>
        <w:t>ατά τη</w:t>
      </w:r>
      <w:r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συμμετοχή του στη σύνθεση του Εφετείου</w:t>
      </w:r>
      <w:r w:rsidR="00FE30A6"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που </w:t>
      </w:r>
      <w:proofErr w:type="spellStart"/>
      <w:r w:rsidR="00FE30A6" w:rsidRPr="007A7536">
        <w:rPr>
          <w:rFonts w:ascii="Times New Roman" w:hAnsi="Times New Roman" w:cs="Times New Roman"/>
          <w:sz w:val="28"/>
          <w:szCs w:val="28"/>
          <w:lang w:val="el-GR"/>
        </w:rPr>
        <w:t>εξ</w:t>
      </w:r>
      <w:r w:rsidR="007A7536">
        <w:rPr>
          <w:rFonts w:ascii="Times New Roman" w:hAnsi="Times New Roman" w:cs="Times New Roman"/>
          <w:sz w:val="28"/>
          <w:szCs w:val="28"/>
          <w:lang w:val="el-GR"/>
        </w:rPr>
        <w:t>εδίκασ</w:t>
      </w:r>
      <w:r w:rsidR="00FE30A6" w:rsidRPr="007A7536">
        <w:rPr>
          <w:rFonts w:ascii="Times New Roman" w:hAnsi="Times New Roman" w:cs="Times New Roman"/>
          <w:sz w:val="28"/>
          <w:szCs w:val="28"/>
          <w:lang w:val="el-GR"/>
        </w:rPr>
        <w:t>ε</w:t>
      </w:r>
      <w:proofErr w:type="spellEnd"/>
      <w:r w:rsidR="00FE30A6"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την </w:t>
      </w:r>
      <w:r w:rsidR="00781D22"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υπό </w:t>
      </w:r>
      <w:r w:rsidRPr="007A7536">
        <w:rPr>
          <w:rFonts w:ascii="Times New Roman" w:hAnsi="Times New Roman" w:cs="Times New Roman"/>
          <w:sz w:val="28"/>
          <w:szCs w:val="28"/>
          <w:lang w:val="el-GR"/>
        </w:rPr>
        <w:t>αναφορά έφεση</w:t>
      </w:r>
      <w:r w:rsidR="00A76C74" w:rsidRPr="007A753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7A7536">
        <w:rPr>
          <w:rFonts w:ascii="Times New Roman" w:hAnsi="Times New Roman" w:cs="Times New Roman"/>
          <w:sz w:val="28"/>
          <w:szCs w:val="28"/>
          <w:lang w:val="el-GR"/>
        </w:rPr>
        <w:t xml:space="preserve"> περιλαμβανομένου του σταδίου της έκδοσης της τελικής απόφασης σε αυτή, τελούσε υπό αντικειμενική μεροληψία.</w:t>
      </w:r>
      <w:r w:rsidRPr="00AA20F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Τούτο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, φέρεται να συ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 xml:space="preserve">νίστατο στο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ότι ο δικηγόρος των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 καθ’  ων η αίτηση,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εφεσιβλήτων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στην έφεση, 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κ.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Μιχάλης Κλεόπας</w:t>
      </w:r>
      <w:r w:rsidR="00AE1EC3" w:rsidRPr="00AE1EC3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>συνέται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ρος σ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τη δικηγορική εταιρεία Κλεόπας &amp; Κλεόπας ΔΕΠΕ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στεγαζόταν</w:t>
      </w:r>
      <w:r w:rsidR="00A76C74">
        <w:rPr>
          <w:rFonts w:ascii="Times New Roman" w:hAnsi="Times New Roman" w:cs="Times New Roman"/>
          <w:sz w:val="28"/>
          <w:szCs w:val="28"/>
          <w:lang w:val="el-GR"/>
        </w:rPr>
        <w:t xml:space="preserve"> ή συστεγαζόταν 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στον </w:t>
      </w:r>
      <w:proofErr w:type="spellStart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πέμπτον</w:t>
      </w:r>
      <w:proofErr w:type="spellEnd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όροφο του κτηρίου </w:t>
      </w:r>
      <w:r w:rsidR="003472F6" w:rsidRPr="00EA50F7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472F6" w:rsidRPr="00EA50F7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στη Λευκωσία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με τη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δικηγορική εταιρεία </w:t>
      </w:r>
      <w:proofErr w:type="spellStart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Άντης</w:t>
      </w:r>
      <w:proofErr w:type="spellEnd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Τριανταφυλλίδης και Υιοί ΔΕΠΕ.  Το </w:t>
      </w:r>
      <w:proofErr w:type="spellStart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μεπτόν</w:t>
      </w:r>
      <w:proofErr w:type="spellEnd"/>
      <w:r w:rsidR="00FE30A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κατά την </w:t>
      </w:r>
      <w:proofErr w:type="spellStart"/>
      <w:r w:rsidR="00FE30A6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="00FE30A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είναι πως στην εταιρεία </w:t>
      </w:r>
      <w:proofErr w:type="spellStart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Άντης</w:t>
      </w:r>
      <w:proofErr w:type="spellEnd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Τριανταφυλλίδης &amp; Υιοί ΔΕΠΕ </w:t>
      </w:r>
      <w:proofErr w:type="spellStart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>εργοδοτούντο</w:t>
      </w:r>
      <w:proofErr w:type="spellEnd"/>
      <w:r w:rsidR="003472F6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, κατά τον ουσιώδη χρόνο, δύο υιοί του Δικαστή Οικονόμου, ασκούντες τη δικηγορία.  </w:t>
      </w:r>
    </w:p>
    <w:p w14:paraId="769BA724" w14:textId="4C680F28" w:rsidR="003472F6" w:rsidRPr="00EA50F7" w:rsidRDefault="003472F6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7946535B" w14:textId="09DA98F2" w:rsidR="009E5A66" w:rsidRPr="00CF3BFE" w:rsidRDefault="00692099" w:rsidP="00B97288">
      <w:pPr>
        <w:spacing w:line="48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Όπως έχει κριθεί από την νομολογία του Ευρωπαϊκού Δικαστηρίου 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Ανθρωπίνων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Δικαιωμάτων 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(ΕΔΑΔ) σ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την υπόθεση </w:t>
      </w:r>
      <w:r w:rsidR="000E0B4A" w:rsidRPr="000E0B4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Νίκολας</w:t>
      </w:r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ν. </w:t>
      </w:r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Cyprus</w:t>
      </w:r>
      <w:r w:rsidR="00A76C74" w:rsidRP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, </w:t>
      </w:r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Application</w:t>
      </w:r>
      <w:r w:rsidR="00A76C74" w:rsidRP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</w:t>
      </w:r>
      <w:r w:rsidR="00A76C74" w:rsidRP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 63246/2010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A76C74" w:rsidRPr="00A76C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C74" w:rsidRP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9.1.2018</w:t>
      </w:r>
      <w:r w:rsidR="00A76C74" w:rsidRPr="00A76C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Δικαστής ο οποίος μετέχει σε σύνθεση του Εφετείου το οποίο εκδικάζει υπόθεση την οποία χειρίζεται δικηγορική εταιρεία με την </w:t>
      </w:r>
      <w:r w:rsidR="000E0B4A" w:rsidRPr="00EA50F7">
        <w:rPr>
          <w:rFonts w:ascii="Times New Roman" w:hAnsi="Times New Roman" w:cs="Times New Roman"/>
          <w:sz w:val="28"/>
          <w:szCs w:val="28"/>
          <w:lang w:val="el-GR"/>
        </w:rPr>
        <w:t>οποία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έχει επαγγελματική σχέση παιδί του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υπόκειται σε ακύρωση στη βάση ότι δυνατό να υπήρξε παραβίαση της αρχής της αντικειμενικής αμεροληψίας που πρέπει να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 xml:space="preserve"> τον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χαρακτηρίζει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. Τ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ούτο δε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κατά παράβαση της 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ρχής της 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781D22">
        <w:rPr>
          <w:rFonts w:ascii="Times New Roman" w:hAnsi="Times New Roman" w:cs="Times New Roman"/>
          <w:sz w:val="28"/>
          <w:szCs w:val="28"/>
          <w:lang w:val="el-GR"/>
        </w:rPr>
        <w:t>ίκαιης δίκης</w:t>
      </w:r>
      <w:r w:rsidR="00AA20F6">
        <w:rPr>
          <w:rFonts w:ascii="Times New Roman" w:hAnsi="Times New Roman" w:cs="Times New Roman"/>
          <w:sz w:val="28"/>
          <w:szCs w:val="28"/>
          <w:lang w:val="el-GR"/>
        </w:rPr>
        <w:t xml:space="preserve"> δυνάμει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του </w:t>
      </w:r>
      <w:r w:rsidR="009E5A66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</w:t>
      </w:r>
      <w:r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ρθρο 6.1 της Ευρωπαϊκής Σύμβασης </w:t>
      </w:r>
      <w:r w:rsidR="002E796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Ανθρωπίνων Δικαιωμάτων, </w:t>
      </w:r>
      <w:r w:rsidRPr="00C52C6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ΕΣΔ</w:t>
      </w:r>
      <w:r w:rsidR="009E5A66" w:rsidRPr="00C52C6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</w:t>
      </w:r>
      <w:r w:rsidR="000E0B4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και βεβαίως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04BFB" w:rsidRPr="00C04BF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 w:rsidR="000E0B4A" w:rsidRPr="000E0B4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Άρθρου 30</w:t>
      </w:r>
      <w:r w:rsidR="00A76C74" w:rsidRP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.2</w:t>
      </w:r>
      <w:r w:rsidR="000E0B4A" w:rsidRPr="000E0B4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του </w:t>
      </w:r>
      <w:r w:rsidR="000E0B4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Συντάγματος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 xml:space="preserve"> της Κυπριακής Δημοκρατίας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>.  Σχετικ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="00FE30A6">
        <w:rPr>
          <w:rFonts w:ascii="Times New Roman" w:hAnsi="Times New Roman" w:cs="Times New Roman"/>
          <w:sz w:val="28"/>
          <w:szCs w:val="28"/>
          <w:lang w:val="el-GR"/>
        </w:rPr>
        <w:t xml:space="preserve"> επί τούτου, είναι και η υπόθεση </w:t>
      </w:r>
      <w:proofErr w:type="spellStart"/>
      <w:r w:rsidR="00FE30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Koulias</w:t>
      </w:r>
      <w:proofErr w:type="spellEnd"/>
      <w:r w:rsidR="00FE30A6" w:rsidRPr="00FE30A6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FE30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FE30A6" w:rsidRPr="00FE30A6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. </w:t>
      </w:r>
      <w:r w:rsidR="00FE30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Cyprus</w:t>
      </w:r>
      <w:r w:rsidR="00AE1EC3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CF3BFE" w:rsidRP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application</w:t>
      </w:r>
      <w:r w:rsidR="00CF3BFE" w:rsidRP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</w:t>
      </w:r>
      <w:r w:rsidR="00CF3BFE" w:rsidRP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 48781</w:t>
      </w:r>
      <w:r w:rsidR="00AE1EC3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CF3BFE" w:rsidRP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26.8.2020</w:t>
      </w:r>
      <w:r w:rsidR="007A7536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</w:t>
      </w:r>
    </w:p>
    <w:p w14:paraId="771E2D66" w14:textId="77777777" w:rsidR="009E5A66" w:rsidRPr="00EA50F7" w:rsidRDefault="009E5A66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EA9D3A9" w14:textId="61A6E06B" w:rsidR="00CF3BFE" w:rsidRDefault="009E5A66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t>Το Ανώτατο Δικαστήριο, σε απόφαση του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 xml:space="preserve"> στην υπόθεση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52C64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Ν</w:t>
      </w:r>
      <w:r w:rsidR="00C04BFB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ίκ</w:t>
      </w:r>
      <w:r w:rsidR="00C52C64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ολας ν. </w:t>
      </w:r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Κυπριακών Αερογραμμών </w:t>
      </w:r>
      <w:proofErr w:type="spellStart"/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Λτδ</w:t>
      </w:r>
      <w:proofErr w:type="spellEnd"/>
      <w:r w:rsidR="00A76C7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, Πολιτική </w:t>
      </w:r>
      <w:r w:rsidR="00C41D6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Έφεση </w:t>
      </w:r>
      <w:proofErr w:type="spellStart"/>
      <w:r w:rsidR="00C41D6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C41D6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 43/2007, 24.2.2022</w:t>
      </w:r>
      <w:r w:rsid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C52C6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proofErr w:type="spellStart"/>
      <w:r w:rsidR="00C52C64" w:rsidRPr="00C41D6A">
        <w:rPr>
          <w:rFonts w:ascii="Times New Roman" w:hAnsi="Times New Roman" w:cs="Times New Roman"/>
          <w:i/>
          <w:iCs/>
          <w:sz w:val="28"/>
          <w:szCs w:val="28"/>
          <w:lang w:val="el-GR"/>
        </w:rPr>
        <w:t>λ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ηφθείσα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κατά πλειοψηφία, αποφάσισε ότι σε τέτοια περίπτωση όπου διαπιστώνεται παραβίαση της προαναφερθείσας </w:t>
      </w:r>
      <w:r w:rsidR="00C41D6A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ρχής,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 xml:space="preserve"> αυτό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δύναται, κατά την άσκηση συμφυούς εξουσίας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αναγνωρισθείσας στην υπόθεση</w:t>
      </w:r>
      <w:r w:rsidR="00C41D6A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C41D6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Δημοκρατία ν. </w:t>
      </w:r>
      <w:proofErr w:type="spellStart"/>
      <w:r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Πουλλής</w:t>
      </w:r>
      <w:proofErr w:type="spellEnd"/>
      <w:r w:rsidR="00C41D6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(2001) 3 Α.Α.Δ. 1060</w:t>
      </w:r>
      <w:r w:rsidR="00CF3BF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να διατάξει το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επανάνοιγμα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έφεσης  </w:t>
      </w:r>
      <w:r w:rsidR="00C04BFB">
        <w:rPr>
          <w:rFonts w:ascii="Times New Roman" w:hAnsi="Times New Roman" w:cs="Times New Roman"/>
          <w:sz w:val="28"/>
          <w:szCs w:val="28"/>
          <w:lang w:val="el-GR"/>
        </w:rPr>
        <w:t>προς το σκοπό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επανεκδίκαση</w:t>
      </w:r>
      <w:r w:rsidR="00C04BFB">
        <w:rPr>
          <w:rFonts w:ascii="Times New Roman" w:hAnsi="Times New Roman" w:cs="Times New Roman"/>
          <w:sz w:val="28"/>
          <w:szCs w:val="28"/>
          <w:lang w:val="el-GR"/>
        </w:rPr>
        <w:t>ς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της.  Ουσιαστικά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είναι στη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ρχ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αυτ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που εδράζεται η υπό εξέταση αίτηση της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αιτήτριας</w:t>
      </w:r>
      <w:proofErr w:type="spellEnd"/>
      <w:r w:rsidR="00C52C6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για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επανάνοιγμα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της Πολιτικής Έφεσης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αρ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. 57/2014.  Ωστόσο, 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όπως διαπιστώνεται από την αίτηση και την ένσταση επ’  αυτής, δεν υπάρχει μεταξύ των δύο πλευρών συμφωνία ως προς τα γεγονότα που 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παρατίθενται προηγουμένως και 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 xml:space="preserve">τα οποία 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επικαλέστηκε η </w:t>
      </w:r>
      <w:proofErr w:type="spellStart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για να βασίσει το αίτημα της για </w:t>
      </w:r>
      <w:proofErr w:type="spellStart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>επανάνοιγμα</w:t>
      </w:r>
      <w:proofErr w:type="spellEnd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της έφεσης.  Για την ακρίβεια, ο δικηγόρος των </w:t>
      </w:r>
      <w:proofErr w:type="spellStart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>εφεσιβλήτων</w:t>
      </w:r>
      <w:proofErr w:type="spellEnd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σε αυτήν, </w:t>
      </w:r>
      <w:r w:rsidR="00CF3BFE">
        <w:rPr>
          <w:rFonts w:ascii="Times New Roman" w:hAnsi="Times New Roman" w:cs="Times New Roman"/>
          <w:sz w:val="28"/>
          <w:szCs w:val="28"/>
          <w:lang w:val="el-GR"/>
        </w:rPr>
        <w:t xml:space="preserve">αρνείται 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>στην ένορκη δήλωση του</w:t>
      </w:r>
      <w:r w:rsidR="00CF3BF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προς υποστήριξη της ειδοποίησης ένστασης</w:t>
      </w:r>
      <w:r w:rsidR="00C04BF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ότι έχει οποιαδήποτε επαγγελματική σχέση η εταιρεία του Κλεόπας &amp; Κλεόπας ΔΕΠΕ με τη δικηγορική εταιρεία </w:t>
      </w:r>
      <w:proofErr w:type="spellStart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>Άντης</w:t>
      </w:r>
      <w:proofErr w:type="spellEnd"/>
      <w:r w:rsidR="00806824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Τριανταφυλλίδης &amp; Υιοί ΔΕΠΕ.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</w:p>
    <w:p w14:paraId="0068AD37" w14:textId="4AC9D9BE" w:rsidR="00CF3BFE" w:rsidRDefault="00CF3BFE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5CAD457D" w14:textId="16033AD4" w:rsidR="009E5A66" w:rsidRPr="00EA50F7" w:rsidRDefault="00CF3BFE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>Εφετείο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ασκεί τη σύμφυτη εξουσία του για </w:t>
      </w:r>
      <w:proofErr w:type="spellStart"/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>επανάνοιγμα</w:t>
      </w:r>
      <w:proofErr w:type="spellEnd"/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έφεσης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, εφόσον τα γεγονότα τα οποίαν ο 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διάδικος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επικαλείται είναι αδιαμφισβήτητα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(βλ. </w:t>
      </w:r>
      <w:r w:rsidR="00726421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Συμεών Μιχαή</w:t>
      </w:r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λ Συμεών ν. </w:t>
      </w:r>
      <w:proofErr w:type="spellStart"/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Χριστάκη</w:t>
      </w:r>
      <w:proofErr w:type="spellEnd"/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Γεωργίου κ.α. Π</w:t>
      </w:r>
      <w:r w:rsidR="00C04BFB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ολιτική Έφεση</w:t>
      </w:r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proofErr w:type="spellStart"/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 10/2014</w:t>
      </w:r>
      <w:r w:rsidR="00C04BFB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7E440D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6863DB" w:rsidRPr="00EA50F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ημερομηνίας 14.3.2023) </w:t>
      </w:r>
      <w:r w:rsidR="00DE6E9A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οδηγούν στο συμπέρασμα ότι πιθανόν να υπήρξε παραβίαση της υπό συζήτηση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ρχής της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ντικειμενικής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μεροληψίας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που πρέπει να </w:t>
      </w:r>
      <w:r w:rsidR="00C04BFB">
        <w:rPr>
          <w:rFonts w:ascii="Times New Roman" w:hAnsi="Times New Roman" w:cs="Times New Roman"/>
          <w:sz w:val="28"/>
          <w:szCs w:val="28"/>
          <w:lang w:val="el-GR"/>
        </w:rPr>
        <w:t>χαρακτηρίζει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ικαστή κατά την άσκηση της δικαστικής του εξουσίας.  Στην π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αρούσα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περίπτωση, τα γεγονότα επί των οποίων στηρίζει την αίτηση της η </w:t>
      </w:r>
      <w:proofErr w:type="spellStart"/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αιτήτρια</w:t>
      </w:r>
      <w:proofErr w:type="spellEnd"/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, αμφισβητούνται από  την πλευρά των καθ’  ων η αίτηση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.  Εν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 xml:space="preserve"> πάση </w:t>
      </w:r>
      <w:proofErr w:type="spellStart"/>
      <w:r w:rsidR="000E0B4A">
        <w:rPr>
          <w:rFonts w:ascii="Times New Roman" w:hAnsi="Times New Roman" w:cs="Times New Roman"/>
          <w:sz w:val="28"/>
          <w:szCs w:val="28"/>
          <w:lang w:val="el-GR"/>
        </w:rPr>
        <w:t>περιπτώσει</w:t>
      </w:r>
      <w:proofErr w:type="spellEnd"/>
      <w:r w:rsidR="00C04BF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 xml:space="preserve"> όμως,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E796E">
        <w:rPr>
          <w:rFonts w:ascii="Times New Roman" w:hAnsi="Times New Roman" w:cs="Times New Roman"/>
          <w:sz w:val="28"/>
          <w:szCs w:val="28"/>
          <w:lang w:val="el-GR"/>
        </w:rPr>
        <w:t xml:space="preserve">κατά γενικό και διαζευκτικό τρόπο που τίθενται τα ζητήματα από την πλευρά της </w:t>
      </w:r>
      <w:proofErr w:type="spellStart"/>
      <w:r w:rsidR="002E796E">
        <w:rPr>
          <w:rFonts w:ascii="Times New Roman" w:hAnsi="Times New Roman" w:cs="Times New Roman"/>
          <w:sz w:val="28"/>
          <w:szCs w:val="28"/>
          <w:lang w:val="el-GR"/>
        </w:rPr>
        <w:t>αιτήτριας</w:t>
      </w:r>
      <w:proofErr w:type="spellEnd"/>
      <w:r w:rsidR="002E796E">
        <w:rPr>
          <w:rFonts w:ascii="Times New Roman" w:hAnsi="Times New Roman" w:cs="Times New Roman"/>
          <w:sz w:val="28"/>
          <w:szCs w:val="28"/>
          <w:lang w:val="el-GR"/>
        </w:rPr>
        <w:t xml:space="preserve"> στην ένορκη δήλωσή της, 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δεν αποκαλύπτεται από αυτά σχέση τέτοια μεταξύ του Δικαστή Οικονόμου και το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δικηγορικ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ού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γραφείο</w:t>
      </w:r>
      <w:r w:rsidR="000E0B4A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το οποίο χειριζόταν την έφεση για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τους </w:t>
      </w:r>
      <w:r w:rsidR="00726421" w:rsidRPr="00EA50F7">
        <w:rPr>
          <w:rFonts w:ascii="Times New Roman" w:hAnsi="Times New Roman" w:cs="Times New Roman"/>
          <w:sz w:val="28"/>
          <w:szCs w:val="28"/>
          <w:lang w:val="el-GR"/>
        </w:rPr>
        <w:t>καθ’  ων η αίτηση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CF3BF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A50F7">
        <w:rPr>
          <w:rFonts w:ascii="Times New Roman" w:hAnsi="Times New Roman" w:cs="Times New Roman"/>
          <w:sz w:val="28"/>
          <w:szCs w:val="28"/>
          <w:lang w:val="el-GR"/>
        </w:rPr>
        <w:t>εφεσίβλητους</w:t>
      </w:r>
      <w:r w:rsidR="00AE1EC3">
        <w:rPr>
          <w:rFonts w:ascii="Times New Roman" w:hAnsi="Times New Roman" w:cs="Times New Roman"/>
          <w:sz w:val="28"/>
          <w:szCs w:val="28"/>
          <w:lang w:val="el-GR"/>
        </w:rPr>
        <w:t>, που θα μπορούσε να οδηγήσει στο συμπέρασμα ότι υπήρξε παραβίαση της εν λόγω αρχής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413967DC" w14:textId="525235CB" w:rsidR="00726421" w:rsidRPr="00EA50F7" w:rsidRDefault="00726421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36E6828A" w14:textId="3365BBB1" w:rsidR="00726421" w:rsidRDefault="00726421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Για τους πιο πάνω λόγους, η αίτηση αποτυγχάνει και απορρίπτεται.  Επιδικάζονται έξοδα υπέρ των καθ’ ων η αίτηση και εναντίον της </w:t>
      </w:r>
      <w:proofErr w:type="spellStart"/>
      <w:r w:rsidRPr="00EA50F7">
        <w:rPr>
          <w:rFonts w:ascii="Times New Roman" w:hAnsi="Times New Roman" w:cs="Times New Roman"/>
          <w:sz w:val="28"/>
          <w:szCs w:val="28"/>
          <w:lang w:val="el-GR"/>
        </w:rPr>
        <w:t>αιτήτριας</w:t>
      </w:r>
      <w:proofErr w:type="spellEnd"/>
      <w:r w:rsidRPr="00EA50F7">
        <w:rPr>
          <w:rFonts w:ascii="Times New Roman" w:hAnsi="Times New Roman" w:cs="Times New Roman"/>
          <w:sz w:val="28"/>
          <w:szCs w:val="28"/>
          <w:lang w:val="el-GR"/>
        </w:rPr>
        <w:t xml:space="preserve"> τα οποία </w:t>
      </w:r>
      <w:r w:rsidR="00C52C64">
        <w:rPr>
          <w:rFonts w:ascii="Times New Roman" w:hAnsi="Times New Roman" w:cs="Times New Roman"/>
          <w:sz w:val="28"/>
          <w:szCs w:val="28"/>
          <w:lang w:val="el-GR"/>
        </w:rPr>
        <w:t xml:space="preserve">να υπολογιστούν από την Πρωτοκολλητή και να εγκριθούν από το Δικαστήριο.  </w:t>
      </w:r>
    </w:p>
    <w:p w14:paraId="60DE52A9" w14:textId="4C1603AC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0397B501" w14:textId="77777777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5E845CF8" w14:textId="0687F217" w:rsidR="000E0B4A" w:rsidRDefault="000E0B4A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Γ.Ν. ΓΙΑΣΕΜΗΣ, Δ.</w:t>
      </w:r>
    </w:p>
    <w:p w14:paraId="285F09C4" w14:textId="77777777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1C582810" w14:textId="61065A86" w:rsidR="00A21424" w:rsidRDefault="00A2142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Λ. ΔΗΜΗΤΡΙΑΔΟΥ-ΑΝΔΡΕΟΥ, Δ.</w:t>
      </w:r>
    </w:p>
    <w:p w14:paraId="4BCBBAF8" w14:textId="77777777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5F3CBBB3" w14:textId="61D09256" w:rsidR="00A21424" w:rsidRDefault="00A2142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Α. ΔΑΥΙΔ, Δ.</w:t>
      </w:r>
    </w:p>
    <w:p w14:paraId="198AC9B5" w14:textId="7C68DDC5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5E10D789" w14:textId="47297E1B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1DD7BBC2" w14:textId="784AD52B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9E0CEB3" w14:textId="7066A16F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250ACC68" w14:textId="6860F176" w:rsidR="00C52C64" w:rsidRPr="00EA50F7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/γκ</w:t>
      </w:r>
    </w:p>
    <w:sectPr w:rsidR="00C52C64" w:rsidRPr="00EA50F7" w:rsidSect="00A21424">
      <w:headerReference w:type="default" r:id="rId6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4E60" w14:textId="77777777" w:rsidR="004B6C2A" w:rsidRDefault="004B6C2A" w:rsidP="000E0B4A">
      <w:pPr>
        <w:spacing w:line="240" w:lineRule="auto"/>
      </w:pPr>
      <w:r>
        <w:separator/>
      </w:r>
    </w:p>
  </w:endnote>
  <w:endnote w:type="continuationSeparator" w:id="0">
    <w:p w14:paraId="0296BA30" w14:textId="77777777" w:rsidR="004B6C2A" w:rsidRDefault="004B6C2A" w:rsidP="000E0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1313" w14:textId="77777777" w:rsidR="004B6C2A" w:rsidRDefault="004B6C2A" w:rsidP="000E0B4A">
      <w:pPr>
        <w:spacing w:line="240" w:lineRule="auto"/>
      </w:pPr>
      <w:r>
        <w:separator/>
      </w:r>
    </w:p>
  </w:footnote>
  <w:footnote w:type="continuationSeparator" w:id="0">
    <w:p w14:paraId="656EC9F7" w14:textId="77777777" w:rsidR="004B6C2A" w:rsidRDefault="004B6C2A" w:rsidP="000E0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431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0A2EB" w14:textId="69D37E9F" w:rsidR="000E0B4A" w:rsidRDefault="000E0B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1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1F0FBE" w14:textId="77777777" w:rsidR="000E0B4A" w:rsidRDefault="000E0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69"/>
    <w:rsid w:val="00030969"/>
    <w:rsid w:val="000762D9"/>
    <w:rsid w:val="0008112B"/>
    <w:rsid w:val="000B7E5B"/>
    <w:rsid w:val="000E0B4A"/>
    <w:rsid w:val="001E684D"/>
    <w:rsid w:val="002E796E"/>
    <w:rsid w:val="003208A7"/>
    <w:rsid w:val="00342187"/>
    <w:rsid w:val="003472F6"/>
    <w:rsid w:val="004B6C2A"/>
    <w:rsid w:val="006344CA"/>
    <w:rsid w:val="006863DB"/>
    <w:rsid w:val="00692099"/>
    <w:rsid w:val="006E194A"/>
    <w:rsid w:val="00710FD0"/>
    <w:rsid w:val="00726421"/>
    <w:rsid w:val="00776303"/>
    <w:rsid w:val="00777730"/>
    <w:rsid w:val="00781D22"/>
    <w:rsid w:val="007A7536"/>
    <w:rsid w:val="007E440D"/>
    <w:rsid w:val="00806824"/>
    <w:rsid w:val="009905B3"/>
    <w:rsid w:val="009C548A"/>
    <w:rsid w:val="009D04F1"/>
    <w:rsid w:val="009E5A66"/>
    <w:rsid w:val="00A21424"/>
    <w:rsid w:val="00A76C74"/>
    <w:rsid w:val="00AA20F6"/>
    <w:rsid w:val="00AE1EC3"/>
    <w:rsid w:val="00B97288"/>
    <w:rsid w:val="00C04BFB"/>
    <w:rsid w:val="00C41D6A"/>
    <w:rsid w:val="00C52C64"/>
    <w:rsid w:val="00C663D2"/>
    <w:rsid w:val="00C70E5F"/>
    <w:rsid w:val="00CF3BFE"/>
    <w:rsid w:val="00DE6E9A"/>
    <w:rsid w:val="00E714AC"/>
    <w:rsid w:val="00EA50F7"/>
    <w:rsid w:val="00F37C1F"/>
    <w:rsid w:val="00FB4C4F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3E89"/>
  <w15:chartTrackingRefBased/>
  <w15:docId w15:val="{D5BB418A-1E97-4E64-83F3-614A090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4A"/>
  </w:style>
  <w:style w:type="paragraph" w:styleId="Footer">
    <w:name w:val="footer"/>
    <w:basedOn w:val="Normal"/>
    <w:link w:val="FooterChar"/>
    <w:uiPriority w:val="99"/>
    <w:unhideWhenUsed/>
    <w:rsid w:val="000E0B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Marilia Hadjiprodromou</cp:lastModifiedBy>
  <cp:revision>3</cp:revision>
  <cp:lastPrinted>2023-09-20T08:00:00Z</cp:lastPrinted>
  <dcterms:created xsi:type="dcterms:W3CDTF">2023-09-26T05:38:00Z</dcterms:created>
  <dcterms:modified xsi:type="dcterms:W3CDTF">2023-09-26T05:40:00Z</dcterms:modified>
</cp:coreProperties>
</file>